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C90" w:rsidRDefault="001D4C90" w:rsidP="001D4C90">
      <w:pPr>
        <w:pStyle w:val="1"/>
      </w:pPr>
      <w:r>
        <w:t>(625-27-4) 2-甲基-2-戊烯的理化及危险特性表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1D4C9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标</w:t>
            </w:r>
          </w:p>
          <w:p w:rsidR="001D4C90" w:rsidRDefault="001D4C90" w:rsidP="0090435F">
            <w:pPr>
              <w:spacing w:line="266" w:lineRule="exact"/>
              <w:jc w:val="center"/>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中文名：</w:t>
            </w:r>
            <w:r>
              <w:rPr>
                <w:rFonts w:ascii="宋体" w:hAnsi="宋体" w:hint="eastAsia"/>
                <w:szCs w:val="18"/>
              </w:rPr>
              <w:t>2-甲基-2-戊烯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spacing w:val="-8"/>
              </w:rPr>
            </w:pPr>
            <w:r>
              <w:rPr>
                <w:rFonts w:ascii="宋体" w:hAnsi="宋体" w:hint="eastAsia"/>
              </w:rPr>
              <w:t>英文名：</w:t>
            </w:r>
            <w:r>
              <w:rPr>
                <w:rFonts w:ascii="宋体" w:hAnsi="宋体" w:hint="eastAsia"/>
                <w:szCs w:val="18"/>
              </w:rPr>
              <w:t>2-methyl-2-pentene  </w:t>
            </w:r>
          </w:p>
        </w:tc>
      </w:tr>
      <w:tr w:rsidR="001D4C90" w:rsidTr="0090435F">
        <w:trPr>
          <w:cantSplit/>
          <w:jc w:val="center"/>
        </w:trPr>
        <w:tc>
          <w:tcPr>
            <w:tcW w:w="489" w:type="dxa"/>
            <w:vMerge/>
            <w:tcBorders>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UN编号：2288</w:t>
            </w:r>
          </w:p>
        </w:tc>
      </w:tr>
      <w:tr w:rsidR="001D4C90" w:rsidTr="0090435F">
        <w:trPr>
          <w:cantSplit/>
          <w:jc w:val="center"/>
        </w:trPr>
        <w:tc>
          <w:tcPr>
            <w:tcW w:w="489" w:type="dxa"/>
            <w:vMerge/>
            <w:tcBorders>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CAS号：</w:t>
            </w:r>
            <w:r>
              <w:rPr>
                <w:rFonts w:ascii="宋体" w:hAnsi="宋体" w:hint="eastAsia"/>
                <w:szCs w:val="18"/>
              </w:rPr>
              <w:t>625-27-4</w:t>
            </w:r>
          </w:p>
        </w:tc>
      </w:tr>
      <w:tr w:rsidR="001D4C90" w:rsidTr="0090435F">
        <w:trPr>
          <w:cantSplit/>
          <w:jc w:val="center"/>
        </w:trPr>
        <w:tc>
          <w:tcPr>
            <w:tcW w:w="489" w:type="dxa"/>
            <w:vMerge/>
            <w:tcBorders>
              <w:left w:val="single" w:sz="4" w:space="0" w:color="auto"/>
              <w:bottom w:val="nil"/>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 xml:space="preserve">包装标志：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 xml:space="preserve">包装类别： </w:t>
            </w:r>
          </w:p>
        </w:tc>
      </w:tr>
      <w:tr w:rsidR="001D4C9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理</w:t>
            </w:r>
          </w:p>
          <w:p w:rsidR="001D4C90" w:rsidRDefault="001D4C90" w:rsidP="0090435F">
            <w:pPr>
              <w:spacing w:line="266" w:lineRule="exact"/>
              <w:jc w:val="center"/>
              <w:rPr>
                <w:rFonts w:ascii="宋体" w:hAnsi="宋体"/>
              </w:rPr>
            </w:pPr>
            <w:r>
              <w:rPr>
                <w:rFonts w:ascii="宋体" w:hAnsi="宋体" w:hint="eastAsia"/>
              </w:rPr>
              <w:t>化</w:t>
            </w:r>
          </w:p>
          <w:p w:rsidR="001D4C90" w:rsidRDefault="001D4C90" w:rsidP="0090435F">
            <w:pPr>
              <w:spacing w:line="266" w:lineRule="exact"/>
              <w:jc w:val="center"/>
              <w:rPr>
                <w:rFonts w:ascii="宋体" w:hAnsi="宋体"/>
              </w:rPr>
            </w:pPr>
            <w:r>
              <w:rPr>
                <w:rFonts w:ascii="宋体" w:hAnsi="宋体" w:hint="eastAsia"/>
              </w:rPr>
              <w:t>性</w:t>
            </w:r>
          </w:p>
          <w:p w:rsidR="001D4C90" w:rsidRDefault="001D4C90"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外观与性状：</w:t>
            </w:r>
            <w:r>
              <w:rPr>
                <w:rFonts w:ascii="宋体" w:hAnsi="宋体" w:hint="eastAsia"/>
                <w:szCs w:val="18"/>
              </w:rPr>
              <w:t>无色液体。</w:t>
            </w:r>
          </w:p>
        </w:tc>
      </w:tr>
      <w:tr w:rsidR="001D4C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溶解性 ：</w:t>
            </w:r>
            <w:r>
              <w:rPr>
                <w:rFonts w:ascii="宋体" w:hAnsi="宋体" w:hint="eastAsia"/>
                <w:szCs w:val="18"/>
              </w:rPr>
              <w:t>不溶于水，溶于乙醇、乙醚。</w:t>
            </w:r>
          </w:p>
        </w:tc>
      </w:tr>
      <w:tr w:rsidR="001D4C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熔点（℃）：</w:t>
            </w:r>
            <w:r>
              <w:rPr>
                <w:rFonts w:ascii="宋体" w:hAnsi="宋体" w:hint="eastAsia"/>
                <w:szCs w:val="18"/>
              </w:rPr>
              <w:t>-135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沸点（℃）：</w:t>
            </w:r>
            <w:r>
              <w:rPr>
                <w:rFonts w:ascii="宋体" w:hAnsi="宋体" w:hint="eastAsia"/>
                <w:szCs w:val="18"/>
              </w:rPr>
              <w:t>66.9</w:t>
            </w:r>
          </w:p>
        </w:tc>
      </w:tr>
      <w:tr w:rsidR="001D4C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相对密度（水＝1）：</w:t>
            </w:r>
            <w:r>
              <w:rPr>
                <w:rFonts w:ascii="宋体" w:hAnsi="宋体" w:hint="eastAsia"/>
                <w:szCs w:val="18"/>
              </w:rPr>
              <w:t>0.69(15℃)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相对密度（空气＝1）：</w:t>
            </w:r>
            <w:r>
              <w:rPr>
                <w:rFonts w:ascii="宋体" w:hAnsi="宋体" w:hint="eastAsia"/>
                <w:szCs w:val="18"/>
              </w:rPr>
              <w:t>2.9</w:t>
            </w:r>
          </w:p>
        </w:tc>
      </w:tr>
      <w:tr w:rsidR="001D4C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饱和蒸气压（kPa）：</w:t>
            </w:r>
            <w:r>
              <w:rPr>
                <w:rFonts w:ascii="宋体" w:hAnsi="宋体" w:hint="eastAsia"/>
                <w:szCs w:val="18"/>
              </w:rPr>
              <w:t>43.46(38℃)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燃烧热（kJ/mol）：</w:t>
            </w:r>
            <w:r>
              <w:rPr>
                <w:rFonts w:ascii="宋体" w:hAnsi="宋体" w:hint="eastAsia"/>
                <w:szCs w:val="18"/>
              </w:rPr>
              <w:t>无资料</w:t>
            </w:r>
          </w:p>
        </w:tc>
      </w:tr>
      <w:tr w:rsidR="001D4C9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临界温度（℃）：</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临界压力（MPa）：</w:t>
            </w:r>
          </w:p>
        </w:tc>
      </w:tr>
      <w:tr w:rsidR="001D4C9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燃</w:t>
            </w:r>
          </w:p>
          <w:p w:rsidR="001D4C90" w:rsidRDefault="001D4C90" w:rsidP="0090435F">
            <w:pPr>
              <w:spacing w:line="266" w:lineRule="exact"/>
              <w:jc w:val="center"/>
              <w:rPr>
                <w:rFonts w:ascii="宋体" w:hAnsi="宋体"/>
              </w:rPr>
            </w:pPr>
            <w:r>
              <w:rPr>
                <w:rFonts w:ascii="宋体" w:hAnsi="宋体" w:hint="eastAsia"/>
              </w:rPr>
              <w:t>烧</w:t>
            </w:r>
          </w:p>
          <w:p w:rsidR="001D4C90" w:rsidRDefault="001D4C90" w:rsidP="0090435F">
            <w:pPr>
              <w:spacing w:line="266" w:lineRule="exact"/>
              <w:jc w:val="center"/>
              <w:rPr>
                <w:rFonts w:ascii="宋体" w:hAnsi="宋体"/>
              </w:rPr>
            </w:pPr>
            <w:r>
              <w:rPr>
                <w:rFonts w:ascii="宋体" w:hAnsi="宋体" w:hint="eastAsia"/>
              </w:rPr>
              <w:t>爆</w:t>
            </w:r>
          </w:p>
          <w:p w:rsidR="001D4C90" w:rsidRDefault="001D4C90" w:rsidP="0090435F">
            <w:pPr>
              <w:spacing w:line="266" w:lineRule="exact"/>
              <w:jc w:val="center"/>
              <w:rPr>
                <w:rFonts w:ascii="宋体" w:hAnsi="宋体"/>
              </w:rPr>
            </w:pPr>
            <w:r>
              <w:rPr>
                <w:rFonts w:ascii="宋体" w:hAnsi="宋体" w:hint="eastAsia"/>
              </w:rPr>
              <w:t>炸</w:t>
            </w:r>
          </w:p>
          <w:p w:rsidR="001D4C90" w:rsidRDefault="001D4C90" w:rsidP="0090435F">
            <w:pPr>
              <w:spacing w:line="266" w:lineRule="exact"/>
              <w:jc w:val="center"/>
              <w:rPr>
                <w:rFonts w:ascii="宋体" w:hAnsi="宋体"/>
              </w:rPr>
            </w:pPr>
            <w:r>
              <w:rPr>
                <w:rFonts w:ascii="宋体" w:hAnsi="宋体" w:hint="eastAsia"/>
              </w:rPr>
              <w:t>危</w:t>
            </w:r>
          </w:p>
          <w:p w:rsidR="001D4C90" w:rsidRDefault="001D4C90" w:rsidP="0090435F">
            <w:pPr>
              <w:spacing w:line="266" w:lineRule="exact"/>
              <w:jc w:val="center"/>
              <w:rPr>
                <w:rFonts w:ascii="宋体" w:hAnsi="宋体"/>
              </w:rPr>
            </w:pPr>
            <w:r>
              <w:rPr>
                <w:rFonts w:ascii="宋体" w:hAnsi="宋体" w:hint="eastAsia"/>
              </w:rPr>
              <w:t>险</w:t>
            </w:r>
          </w:p>
          <w:p w:rsidR="001D4C90" w:rsidRDefault="001D4C90" w:rsidP="0090435F">
            <w:pPr>
              <w:spacing w:line="266" w:lineRule="exact"/>
              <w:jc w:val="center"/>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闪点（℃）：-23</w:t>
            </w:r>
          </w:p>
        </w:tc>
      </w:tr>
      <w:tr w:rsidR="001D4C90" w:rsidTr="0090435F">
        <w:trPr>
          <w:cantSplit/>
          <w:jc w:val="center"/>
        </w:trPr>
        <w:tc>
          <w:tcPr>
            <w:tcW w:w="489" w:type="dxa"/>
            <w:vMerge/>
            <w:tcBorders>
              <w:top w:val="single" w:sz="4" w:space="0" w:color="auto"/>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1D4C90" w:rsidTr="0090435F">
        <w:trPr>
          <w:cantSplit/>
          <w:jc w:val="center"/>
        </w:trPr>
        <w:tc>
          <w:tcPr>
            <w:tcW w:w="489" w:type="dxa"/>
            <w:vMerge/>
            <w:tcBorders>
              <w:top w:val="single" w:sz="4" w:space="0" w:color="auto"/>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引燃温度（℃）：</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1D4C90" w:rsidTr="0090435F">
        <w:trPr>
          <w:cantSplit/>
          <w:jc w:val="center"/>
        </w:trPr>
        <w:tc>
          <w:tcPr>
            <w:tcW w:w="489" w:type="dxa"/>
            <w:vMerge/>
            <w:tcBorders>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 xml:space="preserve">稳定性： </w:t>
            </w:r>
          </w:p>
        </w:tc>
      </w:tr>
      <w:tr w:rsidR="001D4C90" w:rsidTr="0090435F">
        <w:trPr>
          <w:cantSplit/>
          <w:jc w:val="center"/>
        </w:trPr>
        <w:tc>
          <w:tcPr>
            <w:tcW w:w="489" w:type="dxa"/>
            <w:vMerge/>
            <w:tcBorders>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 xml:space="preserve">聚合危害：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1D4C90" w:rsidTr="0090435F">
        <w:trPr>
          <w:cantSplit/>
          <w:jc w:val="center"/>
        </w:trPr>
        <w:tc>
          <w:tcPr>
            <w:tcW w:w="489" w:type="dxa"/>
            <w:vMerge/>
            <w:tcBorders>
              <w:left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color w:val="000000"/>
              </w:rPr>
              <w:t>禁忌物：</w:t>
            </w:r>
            <w:r>
              <w:rPr>
                <w:rFonts w:ascii="宋体" w:hAnsi="宋体" w:hint="eastAsia"/>
                <w:szCs w:val="18"/>
              </w:rPr>
              <w:t>氧化剂、酸类。</w:t>
            </w:r>
          </w:p>
        </w:tc>
      </w:tr>
      <w:tr w:rsidR="001D4C90" w:rsidTr="0090435F">
        <w:trPr>
          <w:cantSplit/>
          <w:jc w:val="center"/>
        </w:trPr>
        <w:tc>
          <w:tcPr>
            <w:tcW w:w="489" w:type="dxa"/>
            <w:vMerge/>
            <w:tcBorders>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其蒸气比空气重，能在较低处扩散到相当远的地方，遇火源会着火回燃。若遇高热，容器内压增大，有开裂和爆炸的危险。</w:t>
            </w:r>
          </w:p>
        </w:tc>
      </w:tr>
      <w:tr w:rsidR="001D4C90" w:rsidTr="0090435F">
        <w:trPr>
          <w:cantSplit/>
          <w:jc w:val="center"/>
        </w:trPr>
        <w:tc>
          <w:tcPr>
            <w:tcW w:w="489" w:type="dxa"/>
            <w:vMerge/>
            <w:tcBorders>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1D4C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毒</w:t>
            </w:r>
          </w:p>
          <w:p w:rsidR="001D4C90" w:rsidRDefault="001D4C90"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1D4C90" w:rsidRDefault="001D4C9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D4C9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侵入途经：吸入、食入、经皮吸收。</w:t>
            </w:r>
          </w:p>
        </w:tc>
      </w:tr>
      <w:tr w:rsidR="001D4C9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szCs w:val="18"/>
              </w:rPr>
              <w:t>吸入或摄入对身体有害。蒸气或雾对眼、粘膜和上呼吸道有刺激性。对皮肤有刺激性。接触后出现烧灼感、咳嗽、喘息、喉炎、气短、头痛、恶心和呕吐。</w:t>
            </w:r>
          </w:p>
        </w:tc>
      </w:tr>
      <w:tr w:rsidR="001D4C90" w:rsidTr="0090435F">
        <w:trPr>
          <w:cantSplit/>
          <w:jc w:val="center"/>
        </w:trPr>
        <w:tc>
          <w:tcPr>
            <w:tcW w:w="489" w:type="dxa"/>
            <w:tcBorders>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急</w:t>
            </w:r>
          </w:p>
          <w:p w:rsidR="001D4C90" w:rsidRDefault="001D4C90"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※吸入：脱离现场至空气新鲜处。如呼吸困难，给输氧。就医。   ※食入：饮足量温水，催吐。就医。</w:t>
            </w:r>
          </w:p>
        </w:tc>
      </w:tr>
      <w:tr w:rsidR="001D4C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防</w:t>
            </w:r>
          </w:p>
          <w:p w:rsidR="001D4C90" w:rsidRDefault="001D4C90"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1D4C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泄</w:t>
            </w:r>
          </w:p>
          <w:p w:rsidR="001D4C90" w:rsidRDefault="001D4C90" w:rsidP="0090435F">
            <w:pPr>
              <w:spacing w:line="266" w:lineRule="exact"/>
              <w:jc w:val="center"/>
              <w:rPr>
                <w:rFonts w:ascii="宋体" w:hAnsi="宋体"/>
              </w:rPr>
            </w:pPr>
            <w:r>
              <w:rPr>
                <w:rFonts w:ascii="宋体" w:hAnsi="宋体" w:hint="eastAsia"/>
              </w:rPr>
              <w:t>漏</w:t>
            </w:r>
          </w:p>
          <w:p w:rsidR="001D4C90" w:rsidRDefault="001D4C90" w:rsidP="0090435F">
            <w:pPr>
              <w:spacing w:line="266" w:lineRule="exact"/>
              <w:jc w:val="center"/>
              <w:rPr>
                <w:rFonts w:ascii="宋体" w:hAnsi="宋体"/>
              </w:rPr>
            </w:pPr>
            <w:r>
              <w:rPr>
                <w:rFonts w:ascii="宋体" w:hAnsi="宋体" w:hint="eastAsia"/>
              </w:rPr>
              <w:t>处</w:t>
            </w:r>
          </w:p>
          <w:p w:rsidR="001D4C90" w:rsidRDefault="001D4C90"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D4C90" w:rsidRDefault="001D4C90"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撒湿冰或冰水冷却。用泵转移至槽车或专用收集器内，回收或运至废物处理场所处置。</w:t>
            </w:r>
          </w:p>
        </w:tc>
      </w:tr>
      <w:tr w:rsidR="001D4C90" w:rsidTr="0090435F">
        <w:trPr>
          <w:cantSplit/>
          <w:jc w:val="center"/>
        </w:trPr>
        <w:tc>
          <w:tcPr>
            <w:tcW w:w="489" w:type="dxa"/>
            <w:tcBorders>
              <w:top w:val="single" w:sz="4" w:space="0" w:color="auto"/>
              <w:left w:val="single" w:sz="4" w:space="0" w:color="auto"/>
              <w:right w:val="single" w:sz="4" w:space="0" w:color="auto"/>
            </w:tcBorders>
            <w:vAlign w:val="center"/>
          </w:tcPr>
          <w:p w:rsidR="001D4C90" w:rsidRDefault="001D4C90" w:rsidP="0090435F">
            <w:pPr>
              <w:spacing w:line="266" w:lineRule="exact"/>
              <w:jc w:val="center"/>
              <w:rPr>
                <w:rFonts w:ascii="宋体" w:hAnsi="宋体"/>
              </w:rPr>
            </w:pPr>
            <w:r>
              <w:rPr>
                <w:rFonts w:ascii="宋体" w:hAnsi="宋体" w:hint="eastAsia"/>
              </w:rPr>
              <w:t>储</w:t>
            </w:r>
          </w:p>
          <w:p w:rsidR="001D4C90" w:rsidRDefault="001D4C90"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D4C90" w:rsidRDefault="001D4C90" w:rsidP="0090435F">
            <w:pPr>
              <w:spacing w:line="266" w:lineRule="exact"/>
              <w:rPr>
                <w:rFonts w:ascii="宋体" w:hAnsi="宋体"/>
                <w:szCs w:val="18"/>
              </w:rPr>
            </w:pPr>
            <w:r>
              <w:rPr>
                <w:rFonts w:ascii="宋体" w:hAnsi="宋体" w:hint="eastAsia"/>
                <w:szCs w:val="18"/>
              </w:rPr>
              <w:t>储存于阴凉、通风的库房。远离火种、热源。库温不宜超过30℃。应与氧化剂、酸类分开存放，切忌混储。不宜大量储存或久存。采用防爆型照明、通风设施。禁止使用易产生火花的机械设备和工具。储区应备有泄漏应急处理设备和合适的收容材料。</w:t>
            </w:r>
          </w:p>
          <w:p w:rsidR="001D4C90" w:rsidRDefault="001D4C90"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90"/>
    <w:rsid w:val="001D4C9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67489-304F-4834-BCDE-42B7CEFE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D4C9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D4C9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Company>zyhq</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